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Ynys Môn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Ynys Môn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Ynys Môn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Ynys Môn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Ynys Môn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Ynys Môn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Ynys Môn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Ynys Môn is estimated to be </w:t>
      </w:r>
      <w:r w:rsidRPr="00773DF7">
        <w:rPr>
          <w:rFonts w:ascii="Libre Franklin Light" w:eastAsia="Times New Roman" w:hAnsi="Libre Franklin Light" w:cs="Calibri Light"/>
          <w:b/>
          <w:bCs/>
          <w:color w:val="C45911" w:themeColor="accent2" w:themeShade="BF"/>
        </w:rPr>
        <w:t xml:space="preserve">£634,713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Ynys Môn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Ynys Môn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Ynys Môn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Ynys Môn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Ynys Mô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Ynys Môn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Ynys Mô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Ynys Môn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Ynys Môn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Ynys Mô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Ynys Môn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Ynys Môn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Ynys Môn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Ynys Môn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Ynys Môn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Ynys Môn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£634,713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Ynys Môn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£213,805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£383,049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£634,713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Ynys Môn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Ynys Môn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Ynys Môn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Ynys Môn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Ynys Môn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Ynys Môn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Ynys Môn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Ynys Môn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Ynys Môn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Ynys Môn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Ynys Môn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Ynys Môn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A22B1A5-AD35-4C3D-ADFE-762B0123DF8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